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79" w:rsidRPr="008167E5" w:rsidRDefault="002E0379" w:rsidP="008167E5">
      <w:pPr>
        <w:widowControl w:val="0"/>
        <w:autoSpaceDE w:val="0"/>
        <w:autoSpaceDN w:val="0"/>
        <w:adjustRightInd w:val="0"/>
        <w:spacing w:after="0" w:line="240" w:lineRule="auto"/>
        <w:jc w:val="center"/>
        <w:rPr>
          <w:rFonts w:ascii="Times New Roman" w:hAnsi="Times New Roman" w:cs="Times New Roman"/>
          <w:b/>
          <w:sz w:val="28"/>
          <w:szCs w:val="28"/>
        </w:rPr>
      </w:pPr>
      <w:r w:rsidRPr="008167E5">
        <w:rPr>
          <w:rFonts w:ascii="Times New Roman" w:hAnsi="Times New Roman" w:cs="Times New Roman"/>
          <w:b/>
          <w:sz w:val="28"/>
          <w:szCs w:val="28"/>
        </w:rPr>
        <w:t>STATE ENVIRONMENT IMPACT ASSESSMENT AUTHORITY KERALA</w:t>
      </w:r>
    </w:p>
    <w:p w:rsidR="002E0379" w:rsidRPr="008167E5" w:rsidRDefault="002E0379" w:rsidP="008167E5">
      <w:pPr>
        <w:pStyle w:val="msonormalcxspmiddle"/>
        <w:widowControl w:val="0"/>
        <w:autoSpaceDE w:val="0"/>
        <w:autoSpaceDN w:val="0"/>
        <w:adjustRightInd w:val="0"/>
        <w:spacing w:before="0" w:beforeAutospacing="0" w:after="0" w:afterAutospacing="0"/>
        <w:ind w:right="-648"/>
        <w:jc w:val="center"/>
        <w:rPr>
          <w:b/>
          <w:sz w:val="28"/>
          <w:szCs w:val="28"/>
          <w:u w:val="single"/>
        </w:rPr>
      </w:pPr>
      <w:r w:rsidRPr="008167E5">
        <w:rPr>
          <w:b/>
          <w:sz w:val="28"/>
          <w:szCs w:val="28"/>
          <w:u w:val="single"/>
        </w:rPr>
        <w:t xml:space="preserve">GENERAL CONDITIONS </w:t>
      </w:r>
      <w:r w:rsidRPr="008167E5">
        <w:rPr>
          <w:b/>
          <w:sz w:val="28"/>
          <w:szCs w:val="28"/>
        </w:rPr>
        <w:t>(for mining projects)</w:t>
      </w:r>
    </w:p>
    <w:p w:rsidR="002E0379" w:rsidRPr="008167E5" w:rsidRDefault="002E0379" w:rsidP="008167E5">
      <w:pPr>
        <w:widowControl w:val="0"/>
        <w:autoSpaceDE w:val="0"/>
        <w:autoSpaceDN w:val="0"/>
        <w:adjustRightInd w:val="0"/>
        <w:spacing w:line="240" w:lineRule="auto"/>
        <w:ind w:right="-651"/>
        <w:jc w:val="center"/>
        <w:rPr>
          <w:rFonts w:ascii="Times New Roman" w:hAnsi="Times New Roman" w:cs="Times New Roman"/>
          <w:b/>
          <w:sz w:val="28"/>
          <w:szCs w:val="28"/>
          <w:u w:val="single"/>
        </w:rPr>
      </w:pPr>
    </w:p>
    <w:p w:rsidR="00F5261A" w:rsidRPr="00787363" w:rsidRDefault="00F5261A" w:rsidP="00F5261A">
      <w:pPr>
        <w:pStyle w:val="ListParagraph"/>
        <w:widowControl w:val="0"/>
        <w:numPr>
          <w:ilvl w:val="1"/>
          <w:numId w:val="5"/>
        </w:numPr>
        <w:tabs>
          <w:tab w:val="left" w:pos="1560"/>
        </w:tabs>
        <w:autoSpaceDE w:val="0"/>
        <w:autoSpaceDN w:val="0"/>
        <w:adjustRightInd w:val="0"/>
        <w:spacing w:after="0" w:line="240" w:lineRule="auto"/>
        <w:ind w:left="1560" w:right="15" w:hanging="851"/>
        <w:jc w:val="both"/>
        <w:rPr>
          <w:rFonts w:ascii="Times New Roman" w:hAnsi="Times New Roman" w:cs="Times New Roman"/>
        </w:rPr>
      </w:pPr>
      <w:r w:rsidRPr="00787363">
        <w:rPr>
          <w:rFonts w:ascii="Times New Roman" w:hAnsi="Times New Roman" w:cs="Times New Roman"/>
        </w:rPr>
        <w:t>A separate environmental management and monitoring cell with qualified personnel should be set-up under the control of a Senior Executive, who will report directly to the Head of the Organization.</w:t>
      </w:r>
    </w:p>
    <w:p w:rsidR="002E0379" w:rsidRP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Suitable avenue trees should be planted along either side of the tarred road and open parking areas, if any, including of approach road and internal roads.</w:t>
      </w:r>
    </w:p>
    <w:p w:rsidR="002E0379" w:rsidRP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 xml:space="preserve">Sprinklers shall be installed and used in the project site to contain dust emissions.  </w:t>
      </w:r>
    </w:p>
    <w:p w:rsidR="002E0379" w:rsidRP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 xml:space="preserve">Eco-restoration including the mine closure plan shall be done at the own cost of the project proponent. </w:t>
      </w:r>
    </w:p>
    <w:p w:rsidR="00F266CE" w:rsidRPr="00787363" w:rsidRDefault="00F266CE" w:rsidP="00AD7D42">
      <w:pPr>
        <w:pStyle w:val="ListParagraph"/>
        <w:widowControl w:val="0"/>
        <w:numPr>
          <w:ilvl w:val="1"/>
          <w:numId w:val="5"/>
        </w:numPr>
        <w:tabs>
          <w:tab w:val="left" w:pos="1560"/>
        </w:tabs>
        <w:autoSpaceDE w:val="0"/>
        <w:autoSpaceDN w:val="0"/>
        <w:adjustRightInd w:val="0"/>
        <w:spacing w:after="0" w:line="240" w:lineRule="auto"/>
        <w:ind w:left="1560" w:right="15" w:hanging="851"/>
        <w:jc w:val="both"/>
        <w:rPr>
          <w:rFonts w:ascii="Times New Roman" w:hAnsi="Times New Roman" w:cs="Times New Roman"/>
          <w:bCs/>
          <w:u w:val="single"/>
        </w:rPr>
      </w:pPr>
      <w:r w:rsidRPr="00787363">
        <w:rPr>
          <w:rFonts w:ascii="Times New Roman" w:hAnsi="Times New Roman" w:cs="Times New Roman"/>
          <w:bCs/>
        </w:rPr>
        <w:t>In view of the deep pits left after the excavation, stacking at maximum top level should be carried out.</w:t>
      </w:r>
    </w:p>
    <w:p w:rsidR="00F266CE" w:rsidRPr="00787363" w:rsidRDefault="00EF66AC" w:rsidP="00F266CE">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rPr>
      </w:pPr>
      <w:r>
        <w:rPr>
          <w:rFonts w:ascii="Times New Roman" w:hAnsi="Times New Roman" w:cs="Times New Roman"/>
          <w:bCs/>
        </w:rPr>
        <w:t>Corporate Environment Responsibility agreed upon by the proponent should be implemented.</w:t>
      </w:r>
    </w:p>
    <w:p w:rsidR="00F266CE" w:rsidRPr="00787363" w:rsidRDefault="00F266CE" w:rsidP="00080AC5">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rPr>
      </w:pPr>
      <w:r w:rsidRPr="00787363">
        <w:rPr>
          <w:rFonts w:ascii="Times New Roman" w:hAnsi="Times New Roman" w:cs="Times New Roman"/>
          <w:bCs/>
        </w:rPr>
        <w:t xml:space="preserve">The project proponent shall </w:t>
      </w:r>
      <w:proofErr w:type="gramStart"/>
      <w:r w:rsidRPr="00787363">
        <w:rPr>
          <w:rFonts w:ascii="Times New Roman" w:hAnsi="Times New Roman" w:cs="Times New Roman"/>
          <w:bCs/>
        </w:rPr>
        <w:t>comply</w:t>
      </w:r>
      <w:proofErr w:type="gramEnd"/>
      <w:r w:rsidRPr="00787363">
        <w:rPr>
          <w:rFonts w:ascii="Times New Roman" w:hAnsi="Times New Roman" w:cs="Times New Roman"/>
          <w:bCs/>
        </w:rPr>
        <w:t xml:space="preserve"> the conditions stipulated </w:t>
      </w:r>
      <w:r w:rsidR="00456199">
        <w:rPr>
          <w:rFonts w:ascii="Times New Roman" w:hAnsi="Times New Roman" w:cs="Times New Roman"/>
          <w:bCs/>
        </w:rPr>
        <w:t>by the</w:t>
      </w:r>
      <w:r w:rsidRPr="00787363">
        <w:rPr>
          <w:rFonts w:ascii="Times New Roman" w:hAnsi="Times New Roman" w:cs="Times New Roman"/>
          <w:bCs/>
        </w:rPr>
        <w:t xml:space="preserve"> statutory authorities concerned. </w:t>
      </w:r>
    </w:p>
    <w:p w:rsidR="00F266CE" w:rsidRPr="00787363" w:rsidRDefault="00F266CE" w:rsidP="00F266CE">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rPr>
      </w:pPr>
      <w:r w:rsidRPr="00787363">
        <w:rPr>
          <w:rFonts w:ascii="Times New Roman" w:hAnsi="Times New Roman" w:cs="Times New Roman"/>
          <w:bCs/>
        </w:rPr>
        <w:t>Tarring /multiple options on the access roads shall be undertaken so as to reduce dust pollution during movement of vehicle.</w:t>
      </w:r>
    </w:p>
    <w:p w:rsidR="003160F7" w:rsidRPr="00DF119D" w:rsidRDefault="002E0379" w:rsidP="00F3375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DF119D">
        <w:rPr>
          <w:rFonts w:ascii="Times New Roman" w:hAnsi="Times New Roman" w:cs="Times New Roman"/>
        </w:rPr>
        <w:t xml:space="preserve">Overburden materials should be managed within the site and </w:t>
      </w:r>
      <w:r w:rsidR="00DF119D" w:rsidRPr="00DF119D">
        <w:rPr>
          <w:rFonts w:ascii="Times New Roman" w:hAnsi="Times New Roman" w:cs="Times New Roman"/>
        </w:rPr>
        <w:t>used for reclamatio</w:t>
      </w:r>
      <w:r w:rsidR="00F3375B">
        <w:rPr>
          <w:rFonts w:ascii="Times New Roman" w:hAnsi="Times New Roman" w:cs="Times New Roman"/>
        </w:rPr>
        <w:t>n of mine pit as per mine closure</w:t>
      </w:r>
      <w:r w:rsidR="00DF119D" w:rsidRPr="00DF119D">
        <w:rPr>
          <w:rFonts w:ascii="Times New Roman" w:hAnsi="Times New Roman" w:cs="Times New Roman"/>
        </w:rPr>
        <w:t xml:space="preserve"> plan / specific conditions.   </w:t>
      </w:r>
    </w:p>
    <w:p w:rsidR="003160F7" w:rsidRDefault="002E0379" w:rsidP="00F3375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DF119D">
        <w:rPr>
          <w:rFonts w:ascii="Times New Roman" w:hAnsi="Times New Roman" w:cs="Times New Roman"/>
        </w:rPr>
        <w:t>Height of benches should not exceed 5 m</w:t>
      </w:r>
      <w:r w:rsidR="00DF119D">
        <w:rPr>
          <w:rFonts w:ascii="Times New Roman" w:hAnsi="Times New Roman" w:cs="Times New Roman"/>
        </w:rPr>
        <w:t xml:space="preserve">, </w:t>
      </w:r>
      <w:r w:rsidRPr="00DF119D">
        <w:rPr>
          <w:rFonts w:ascii="Times New Roman" w:hAnsi="Times New Roman" w:cs="Times New Roman"/>
        </w:rPr>
        <w:t xml:space="preserve">and width should not be less than 5 </w:t>
      </w:r>
      <w:r w:rsidRPr="00F3375B">
        <w:rPr>
          <w:rFonts w:ascii="Times New Roman" w:hAnsi="Times New Roman" w:cs="Times New Roman"/>
        </w:rPr>
        <w:t>m</w:t>
      </w:r>
      <w:r w:rsidR="00F3375B">
        <w:rPr>
          <w:rFonts w:ascii="Times New Roman" w:hAnsi="Times New Roman" w:cs="Times New Roman"/>
          <w:bCs/>
        </w:rPr>
        <w:t xml:space="preserve">, </w:t>
      </w:r>
      <w:r w:rsidR="00DF119D" w:rsidRPr="00F3375B">
        <w:rPr>
          <w:rFonts w:ascii="Times New Roman" w:hAnsi="Times New Roman" w:cs="Times New Roman"/>
        </w:rPr>
        <w:t>if</w:t>
      </w:r>
      <w:r w:rsidR="00F3375B">
        <w:rPr>
          <w:rFonts w:ascii="Times New Roman" w:hAnsi="Times New Roman" w:cs="Times New Roman"/>
        </w:rPr>
        <w:t xml:space="preserve"> there</w:t>
      </w:r>
      <w:r w:rsidR="00787363">
        <w:rPr>
          <w:rFonts w:ascii="Times New Roman" w:hAnsi="Times New Roman" w:cs="Times New Roman"/>
        </w:rPr>
        <w:t xml:space="preserve"> is no mention in</w:t>
      </w:r>
      <w:r w:rsidR="00DF119D">
        <w:rPr>
          <w:rFonts w:ascii="Times New Roman" w:hAnsi="Times New Roman" w:cs="Times New Roman"/>
        </w:rPr>
        <w:t xml:space="preserve"> the mining plan/specific condition.</w:t>
      </w:r>
    </w:p>
    <w:p w:rsidR="007F47CA" w:rsidRPr="00787363" w:rsidRDefault="007F47CA" w:rsidP="008C7DE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rPr>
      </w:pPr>
      <w:r w:rsidRPr="00787363">
        <w:rPr>
          <w:rFonts w:ascii="Times New Roman" w:hAnsi="Times New Roman" w:cs="Times New Roman"/>
          <w:bCs/>
          <w:iCs/>
        </w:rPr>
        <w:t>Ground level should be fixed in individual cases separately</w:t>
      </w:r>
      <w:r w:rsidRPr="00787363">
        <w:rPr>
          <w:rFonts w:ascii="Times New Roman" w:hAnsi="Times New Roman" w:cs="Times New Roman"/>
          <w:bCs/>
        </w:rPr>
        <w:t xml:space="preserve"> </w:t>
      </w:r>
    </w:p>
    <w:p w:rsidR="002E0379" w:rsidRPr="003160F7" w:rsidRDefault="002E0379" w:rsidP="008C7DE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rPr>
      </w:pPr>
      <w:r w:rsidRPr="003160F7">
        <w:rPr>
          <w:rFonts w:ascii="Times New Roman" w:hAnsi="Times New Roman" w:cs="Times New Roman"/>
        </w:rPr>
        <w:t>No mining operations should be carried out at places having a slope greater than 45</w:t>
      </w:r>
      <w:r w:rsidRPr="003160F7">
        <w:rPr>
          <w:rFonts w:ascii="Times New Roman" w:hAnsi="Times New Roman" w:cs="Times New Roman"/>
          <w:vertAlign w:val="superscript"/>
        </w:rPr>
        <w:t>º</w:t>
      </w:r>
      <w:r w:rsidRPr="003160F7">
        <w:rPr>
          <w:rFonts w:ascii="Times New Roman" w:hAnsi="Times New Roman" w:cs="Times New Roman"/>
        </w:rPr>
        <w:t>.</w:t>
      </w:r>
    </w:p>
    <w:p w:rsid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 xml:space="preserve">Acoustic enclosures should have been provided to reduce sound amplifications in addition to the     provisions of green belt and hollow brick envelop for crushers so that the noise level is kept within prescribed standards given by </w:t>
      </w:r>
      <w:proofErr w:type="spellStart"/>
      <w:r w:rsidRPr="003160F7">
        <w:rPr>
          <w:rFonts w:ascii="Times New Roman" w:hAnsi="Times New Roman" w:cs="Times New Roman"/>
        </w:rPr>
        <w:t>CPCB</w:t>
      </w:r>
      <w:proofErr w:type="spellEnd"/>
      <w:r w:rsidRPr="003160F7">
        <w:rPr>
          <w:rFonts w:ascii="Times New Roman" w:hAnsi="Times New Roman" w:cs="Times New Roman"/>
        </w:rPr>
        <w:t>/</w:t>
      </w:r>
      <w:proofErr w:type="spellStart"/>
      <w:r w:rsidRPr="003160F7">
        <w:rPr>
          <w:rFonts w:ascii="Times New Roman" w:hAnsi="Times New Roman" w:cs="Times New Roman"/>
        </w:rPr>
        <w:t>KSPCB</w:t>
      </w:r>
      <w:proofErr w:type="spellEnd"/>
      <w:r w:rsidRPr="003160F7">
        <w:rPr>
          <w:rFonts w:ascii="Times New Roman" w:hAnsi="Times New Roman" w:cs="Times New Roman"/>
        </w:rPr>
        <w:t>.</w:t>
      </w:r>
      <w:r w:rsidR="00787363">
        <w:rPr>
          <w:rFonts w:ascii="Times New Roman" w:hAnsi="Times New Roman" w:cs="Times New Roman"/>
        </w:rPr>
        <w:t xml:space="preserve"> This condition is applicable only in such cases if a crusher is adjacent to the quarry.</w:t>
      </w:r>
    </w:p>
    <w:p w:rsid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The workers on the site should be provided with the required protective equipment such as ear muffs, helmet, etc.</w:t>
      </w:r>
    </w:p>
    <w:p w:rsid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 xml:space="preserve">Garland drains with clarifiers to be provided in the lower slopes around the core area to </w:t>
      </w:r>
      <w:r w:rsidR="00E63F57">
        <w:rPr>
          <w:rFonts w:ascii="Times New Roman" w:hAnsi="Times New Roman" w:cs="Times New Roman"/>
        </w:rPr>
        <w:t xml:space="preserve">channelize storm </w:t>
      </w:r>
      <w:r w:rsidRPr="003160F7">
        <w:rPr>
          <w:rFonts w:ascii="Times New Roman" w:hAnsi="Times New Roman" w:cs="Times New Roman"/>
        </w:rPr>
        <w:t>water.</w:t>
      </w:r>
    </w:p>
    <w:p w:rsidR="003160F7"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The transportation of minerals should be done in covered trucks to contain dust emissions.</w:t>
      </w:r>
    </w:p>
    <w:p w:rsidR="007F47CA" w:rsidRPr="00787363" w:rsidRDefault="002E0379" w:rsidP="007F47CA">
      <w:pPr>
        <w:pStyle w:val="ListParagraph"/>
        <w:widowControl w:val="0"/>
        <w:autoSpaceDE w:val="0"/>
        <w:autoSpaceDN w:val="0"/>
        <w:adjustRightInd w:val="0"/>
        <w:spacing w:after="0" w:line="240" w:lineRule="auto"/>
        <w:ind w:left="1560" w:right="15"/>
        <w:jc w:val="both"/>
        <w:rPr>
          <w:rFonts w:ascii="Times New Roman" w:hAnsi="Times New Roman" w:cs="Times New Roman"/>
        </w:rPr>
      </w:pPr>
      <w:r w:rsidRPr="003160F7">
        <w:rPr>
          <w:rFonts w:ascii="Times New Roman" w:hAnsi="Times New Roman" w:cs="Times New Roman"/>
        </w:rPr>
        <w:t>The proponent should plant trees at least 5 times of the loss that has been occur</w:t>
      </w:r>
      <w:r w:rsidR="00AD7D42">
        <w:rPr>
          <w:rFonts w:ascii="Times New Roman" w:hAnsi="Times New Roman" w:cs="Times New Roman"/>
        </w:rPr>
        <w:t xml:space="preserve">red while clearing the land </w:t>
      </w:r>
      <w:r w:rsidRPr="003160F7">
        <w:rPr>
          <w:rFonts w:ascii="Times New Roman" w:hAnsi="Times New Roman" w:cs="Times New Roman"/>
        </w:rPr>
        <w:t>for the project.</w:t>
      </w:r>
      <w:r w:rsidR="007F47CA" w:rsidRPr="007F47CA">
        <w:rPr>
          <w:rFonts w:ascii="Times New Roman" w:hAnsi="Times New Roman" w:cs="Times New Roman"/>
          <w:b/>
          <w:bCs/>
        </w:rPr>
        <w:t xml:space="preserve"> </w:t>
      </w:r>
      <w:proofErr w:type="spellStart"/>
      <w:r w:rsidR="007F47CA" w:rsidRPr="00787363">
        <w:rPr>
          <w:rFonts w:ascii="Times New Roman" w:hAnsi="Times New Roman" w:cs="Times New Roman"/>
        </w:rPr>
        <w:t>SEAC</w:t>
      </w:r>
      <w:proofErr w:type="spellEnd"/>
      <w:r w:rsidR="007F47CA" w:rsidRPr="00787363">
        <w:rPr>
          <w:rFonts w:ascii="Times New Roman" w:hAnsi="Times New Roman" w:cs="Times New Roman"/>
        </w:rPr>
        <w:t xml:space="preserve"> should assess the number of trees in each project site before the issuance of EC so as to ensure the promptness in planting.</w:t>
      </w:r>
    </w:p>
    <w:p w:rsidR="00D054FE" w:rsidRDefault="002E0379" w:rsidP="00AD7D42">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Explosives should be stored in magazines in isolated place specified and approved by the Explosives    Department.</w:t>
      </w:r>
    </w:p>
    <w:p w:rsidR="003160F7" w:rsidRPr="00D054FE" w:rsidRDefault="002E0379" w:rsidP="00AD7D42">
      <w:pPr>
        <w:pStyle w:val="ListParagraph"/>
        <w:widowControl w:val="0"/>
        <w:numPr>
          <w:ilvl w:val="1"/>
          <w:numId w:val="5"/>
        </w:numPr>
        <w:tabs>
          <w:tab w:val="left" w:pos="1560"/>
        </w:tabs>
        <w:autoSpaceDE w:val="0"/>
        <w:autoSpaceDN w:val="0"/>
        <w:adjustRightInd w:val="0"/>
        <w:spacing w:after="0" w:line="240" w:lineRule="auto"/>
        <w:ind w:left="1560" w:right="15" w:hanging="851"/>
        <w:jc w:val="both"/>
        <w:rPr>
          <w:rFonts w:ascii="Times New Roman" w:hAnsi="Times New Roman" w:cs="Times New Roman"/>
          <w:bCs/>
          <w:u w:val="single"/>
        </w:rPr>
      </w:pPr>
      <w:r w:rsidRPr="00D054FE">
        <w:rPr>
          <w:rFonts w:ascii="Times New Roman" w:hAnsi="Times New Roman" w:cs="Times New Roman"/>
          <w:bCs/>
          <w:iCs/>
        </w:rPr>
        <w:t>A minimum buffer distance of 100m from the boundary of the quarry to the nearest dwelling unit or other structures, not being any facility for mining shall be provided.</w:t>
      </w:r>
    </w:p>
    <w:p w:rsidR="003160F7" w:rsidRPr="00787363" w:rsidRDefault="008167E5"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u w:val="single"/>
        </w:rPr>
      </w:pPr>
      <w:r w:rsidRPr="00787363">
        <w:rPr>
          <w:rFonts w:ascii="Times New Roman" w:hAnsi="Times New Roman" w:cs="Times New Roman"/>
        </w:rPr>
        <w:t>5</w:t>
      </w:r>
      <w:r w:rsidR="002E0379" w:rsidRPr="00787363">
        <w:rPr>
          <w:rFonts w:ascii="Times New Roman" w:hAnsi="Times New Roman" w:cs="Times New Roman"/>
        </w:rPr>
        <w:t>0 m buffer distance should be maintained from forest boundaries.</w:t>
      </w:r>
    </w:p>
    <w:p w:rsidR="003160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Consent from Kerala State Pollution Control Board under Water and Air Ac</w:t>
      </w:r>
      <w:r w:rsidR="003160F7">
        <w:rPr>
          <w:rFonts w:ascii="Times New Roman" w:hAnsi="Times New Roman" w:cs="Times New Roman"/>
        </w:rPr>
        <w:t xml:space="preserve">t(s) should be obtained before </w:t>
      </w:r>
      <w:r w:rsidRPr="003160F7">
        <w:rPr>
          <w:rFonts w:ascii="Times New Roman" w:hAnsi="Times New Roman" w:cs="Times New Roman"/>
        </w:rPr>
        <w:t xml:space="preserve">initiating </w:t>
      </w:r>
      <w:r w:rsidR="00DF119D">
        <w:rPr>
          <w:rFonts w:ascii="Times New Roman" w:hAnsi="Times New Roman" w:cs="Times New Roman"/>
        </w:rPr>
        <w:t>mining activity.</w:t>
      </w:r>
    </w:p>
    <w:p w:rsidR="003160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All other statutory clearances should be obtained, as applicable, by project proponents from the respective competent authorities including that for blasting and storage of explosives.</w:t>
      </w:r>
    </w:p>
    <w:p w:rsidR="003160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In the case of any change(s) in the scope of the project,</w:t>
      </w:r>
      <w:r w:rsidR="004C388E">
        <w:rPr>
          <w:rFonts w:ascii="Times New Roman" w:hAnsi="Times New Roman" w:cs="Times New Roman"/>
        </w:rPr>
        <w:t xml:space="preserve"> extent quantity, process of mining technology involved or in any way affecting the environmental </w:t>
      </w:r>
      <w:r w:rsidR="0028557F">
        <w:rPr>
          <w:rFonts w:ascii="Times New Roman" w:hAnsi="Times New Roman" w:cs="Times New Roman"/>
        </w:rPr>
        <w:t>parameters</w:t>
      </w:r>
      <w:r w:rsidR="00203F56">
        <w:rPr>
          <w:rFonts w:ascii="Times New Roman" w:hAnsi="Times New Roman" w:cs="Times New Roman"/>
        </w:rPr>
        <w:t>/impacts as</w:t>
      </w:r>
      <w:r w:rsidR="004C388E">
        <w:rPr>
          <w:rFonts w:ascii="Times New Roman" w:hAnsi="Times New Roman" w:cs="Times New Roman"/>
        </w:rPr>
        <w:t xml:space="preserve"> assessed, based on which only the E.C is issued,</w:t>
      </w:r>
      <w:r w:rsidRPr="003160F7">
        <w:rPr>
          <w:rFonts w:ascii="Times New Roman" w:hAnsi="Times New Roman" w:cs="Times New Roman"/>
        </w:rPr>
        <w:t xml:space="preserve"> the project would require a fresh appraisal by this Authority</w:t>
      </w:r>
      <w:r w:rsidR="004C388E">
        <w:rPr>
          <w:rFonts w:ascii="Times New Roman" w:hAnsi="Times New Roman" w:cs="Times New Roman"/>
        </w:rPr>
        <w:t>, for which the proponent</w:t>
      </w:r>
      <w:r w:rsidR="00787363">
        <w:rPr>
          <w:rFonts w:ascii="Times New Roman" w:hAnsi="Times New Roman" w:cs="Times New Roman"/>
        </w:rPr>
        <w:t xml:space="preserve"> </w:t>
      </w:r>
      <w:r w:rsidR="00203F56">
        <w:rPr>
          <w:rFonts w:ascii="Times New Roman" w:hAnsi="Times New Roman" w:cs="Times New Roman"/>
        </w:rPr>
        <w:t>shall apply and get the approval</w:t>
      </w:r>
      <w:r w:rsidR="004C388E">
        <w:rPr>
          <w:rFonts w:ascii="Times New Roman" w:hAnsi="Times New Roman" w:cs="Times New Roman"/>
        </w:rPr>
        <w:t xml:space="preserve"> of this Authority.</w:t>
      </w:r>
    </w:p>
    <w:p w:rsidR="003160F7" w:rsidRDefault="002E0379" w:rsidP="00A77E85">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The Authority reserves the right to add additional safeguard measures subsequently, if found necess</w:t>
      </w:r>
      <w:r w:rsidR="00E63F57">
        <w:rPr>
          <w:rFonts w:ascii="Times New Roman" w:hAnsi="Times New Roman" w:cs="Times New Roman"/>
        </w:rPr>
        <w:t xml:space="preserve">ary, </w:t>
      </w:r>
      <w:r w:rsidRPr="003160F7">
        <w:rPr>
          <w:rFonts w:ascii="Times New Roman" w:hAnsi="Times New Roman" w:cs="Times New Roman"/>
        </w:rPr>
        <w:t>and to take action including revoking of the environment clearan</w:t>
      </w:r>
      <w:r w:rsidR="00E63F57">
        <w:rPr>
          <w:rFonts w:ascii="Times New Roman" w:hAnsi="Times New Roman" w:cs="Times New Roman"/>
        </w:rPr>
        <w:t xml:space="preserve">ce under the provisions of the </w:t>
      </w:r>
      <w:r w:rsidRPr="003160F7">
        <w:rPr>
          <w:rFonts w:ascii="Times New Roman" w:hAnsi="Times New Roman" w:cs="Times New Roman"/>
        </w:rPr>
        <w:t>Environment (Protection) Act, 1986, to ensure effective implementat</w:t>
      </w:r>
      <w:r w:rsidR="00E63F57">
        <w:rPr>
          <w:rFonts w:ascii="Times New Roman" w:hAnsi="Times New Roman" w:cs="Times New Roman"/>
        </w:rPr>
        <w:t xml:space="preserve">ion of the suggested safeguard </w:t>
      </w:r>
      <w:r w:rsidRPr="003160F7">
        <w:rPr>
          <w:rFonts w:ascii="Times New Roman" w:hAnsi="Times New Roman" w:cs="Times New Roman"/>
        </w:rPr>
        <w:t>measures in a time bound and satisfactory manner.</w:t>
      </w:r>
    </w:p>
    <w:p w:rsidR="003160F7" w:rsidRDefault="002E0379" w:rsidP="00A77E85">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t>The stipulations by Statutory Authorities under different Acts and Notifica</w:t>
      </w:r>
      <w:r w:rsidR="00E63F57">
        <w:rPr>
          <w:rFonts w:ascii="Times New Roman" w:hAnsi="Times New Roman" w:cs="Times New Roman"/>
        </w:rPr>
        <w:t xml:space="preserve">tions should be complied with, </w:t>
      </w:r>
      <w:r w:rsidRPr="003160F7">
        <w:rPr>
          <w:rFonts w:ascii="Times New Roman" w:hAnsi="Times New Roman" w:cs="Times New Roman"/>
        </w:rPr>
        <w:t xml:space="preserve">including  the provisions of Water (Prevention and Control of Pollution) Act, 1974, the Air (Prevention and </w:t>
      </w:r>
      <w:r w:rsidRPr="003160F7">
        <w:rPr>
          <w:rFonts w:ascii="Times New Roman" w:hAnsi="Times New Roman" w:cs="Times New Roman"/>
        </w:rPr>
        <w:tab/>
        <w:t xml:space="preserve">control of Pollution) act 1981, the Environment (Protection) Act, 1986, the Public Liability (Insurance) </w:t>
      </w:r>
      <w:r w:rsidRPr="003160F7">
        <w:rPr>
          <w:rFonts w:ascii="Times New Roman" w:hAnsi="Times New Roman" w:cs="Times New Roman"/>
        </w:rPr>
        <w:tab/>
        <w:t>Act, 1991 and EIA Notification, 2006.</w:t>
      </w:r>
    </w:p>
    <w:p w:rsidR="003160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3160F7">
        <w:rPr>
          <w:rFonts w:ascii="Times New Roman" w:hAnsi="Times New Roman" w:cs="Times New Roman"/>
        </w:rPr>
        <w:lastRenderedPageBreak/>
        <w:t xml:space="preserve">The project proponent should advertise in at least two local newspapers widely circulated in the region, one of which </w:t>
      </w:r>
      <w:r w:rsidRPr="003160F7">
        <w:rPr>
          <w:rFonts w:ascii="Times New Roman" w:hAnsi="Times New Roman" w:cs="Times New Roman"/>
          <w:sz w:val="20"/>
          <w:szCs w:val="20"/>
        </w:rPr>
        <w:t>(both the advertisement and the newspaper)</w:t>
      </w:r>
      <w:r w:rsidRPr="003160F7">
        <w:rPr>
          <w:rFonts w:ascii="Times New Roman" w:hAnsi="Times New Roman" w:cs="Times New Roman"/>
        </w:rPr>
        <w:t xml:space="preserve"> shall be in the vernacular language informing that the project has been accorded Environmental Clearance and copies of clearance letters are available with the State Environment Impact Assessment Authority (SEIAA) office and may also be seen on the website of the Authority at www.seiaakerala.org. </w:t>
      </w:r>
      <w:r w:rsidRPr="003160F7">
        <w:rPr>
          <w:rFonts w:ascii="Times New Roman" w:hAnsi="Times New Roman" w:cs="Times New Roman"/>
          <w:u w:val="single"/>
        </w:rPr>
        <w:t>The advertisement should be made within 10 days from the date of receipt of the Clearance letter and a copy of the same signed in all pages should be forwarded to the office of this Authority as confirmation.</w:t>
      </w:r>
    </w:p>
    <w:p w:rsidR="00A32BF7" w:rsidRPr="00C43E1E" w:rsidRDefault="00A32BF7"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C43E1E">
        <w:rPr>
          <w:rFonts w:ascii="Times New Roman" w:hAnsi="Times New Roman" w:cs="Times New Roman"/>
          <w:u w:val="single"/>
        </w:rPr>
        <w:t xml:space="preserve">The Environmental </w:t>
      </w:r>
      <w:r w:rsidR="002E0379" w:rsidRPr="00C43E1E">
        <w:rPr>
          <w:rFonts w:ascii="Times New Roman" w:hAnsi="Times New Roman" w:cs="Times New Roman"/>
          <w:u w:val="single"/>
        </w:rPr>
        <w:t xml:space="preserve">Clearance shall be put on the website of the company by the proponent. </w:t>
      </w:r>
    </w:p>
    <w:p w:rsidR="00C43E1E" w:rsidRPr="00787363" w:rsidRDefault="00C43E1E"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u w:val="single"/>
        </w:rPr>
      </w:pPr>
      <w:r w:rsidRPr="00787363">
        <w:rPr>
          <w:rFonts w:ascii="Times New Roman" w:hAnsi="Times New Roman" w:cs="Times New Roman"/>
        </w:rPr>
        <w:t xml:space="preserve">Proponent shall submit half yearly reports in soft copy and </w:t>
      </w:r>
      <w:proofErr w:type="spellStart"/>
      <w:r w:rsidRPr="00787363">
        <w:rPr>
          <w:rFonts w:ascii="Times New Roman" w:hAnsi="Times New Roman" w:cs="Times New Roman"/>
        </w:rPr>
        <w:t>SEIAA</w:t>
      </w:r>
      <w:proofErr w:type="spellEnd"/>
      <w:r w:rsidRPr="00787363">
        <w:rPr>
          <w:rFonts w:ascii="Times New Roman" w:hAnsi="Times New Roman" w:cs="Times New Roman"/>
        </w:rPr>
        <w:t xml:space="preserve"> will upload it on the website</w:t>
      </w:r>
      <w:r w:rsidR="00787363">
        <w:rPr>
          <w:rFonts w:ascii="Times New Roman" w:hAnsi="Times New Roman" w:cs="Times New Roman"/>
        </w:rPr>
        <w:t>.</w:t>
      </w:r>
      <w:r w:rsidRPr="00787363">
        <w:rPr>
          <w:rFonts w:ascii="Times New Roman" w:hAnsi="Times New Roman" w:cs="Times New Roman"/>
          <w:u w:val="single"/>
        </w:rPr>
        <w:t xml:space="preserve"> </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u w:val="single"/>
        </w:rPr>
        <w:t>The details of Environmental Clearance should be prominently displayed in a metallic board of 3 ft x 3 ft with green background and yellow letters of Times New Roman font of size of not less than 40</w:t>
      </w:r>
      <w:r w:rsidRPr="00A32BF7">
        <w:rPr>
          <w:rFonts w:ascii="Times New Roman" w:hAnsi="Times New Roman" w:cs="Times New Roman"/>
        </w:rPr>
        <w:t>.</w:t>
      </w:r>
      <w:r w:rsidRPr="00A32BF7">
        <w:rPr>
          <w:rFonts w:ascii="Times New Roman" w:hAnsi="Times New Roman" w:cs="Times New Roman"/>
          <w:bCs/>
          <w:iCs/>
        </w:rPr>
        <w:t>Sign board with extent of lease area and boundaries shall be depicted at the entrance of the quarry, visible to the public</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rPr>
        <w:t xml:space="preserve">The proponent should provide notarized affidavit </w:t>
      </w:r>
      <w:r w:rsidRPr="00A32BF7">
        <w:rPr>
          <w:rFonts w:ascii="Times New Roman" w:hAnsi="Times New Roman" w:cs="Times New Roman"/>
          <w:iCs/>
          <w:sz w:val="20"/>
          <w:szCs w:val="20"/>
        </w:rPr>
        <w:t>(indicating the number and date of Env</w:t>
      </w:r>
      <w:r w:rsidR="00E63F57">
        <w:rPr>
          <w:rFonts w:ascii="Times New Roman" w:hAnsi="Times New Roman" w:cs="Times New Roman"/>
          <w:iCs/>
          <w:sz w:val="20"/>
          <w:szCs w:val="20"/>
        </w:rPr>
        <w:t xml:space="preserve">ironmental </w:t>
      </w:r>
      <w:r w:rsidR="0022571F">
        <w:rPr>
          <w:rFonts w:ascii="Times New Roman" w:hAnsi="Times New Roman" w:cs="Times New Roman"/>
          <w:iCs/>
          <w:sz w:val="20"/>
          <w:szCs w:val="20"/>
        </w:rPr>
        <w:t>Clearance proceedings</w:t>
      </w:r>
      <w:r w:rsidRPr="00A32BF7">
        <w:rPr>
          <w:rFonts w:ascii="Times New Roman" w:hAnsi="Times New Roman" w:cs="Times New Roman"/>
          <w:iCs/>
          <w:sz w:val="20"/>
          <w:szCs w:val="20"/>
        </w:rPr>
        <w:t>)</w:t>
      </w:r>
      <w:r w:rsidRPr="00A32BF7">
        <w:rPr>
          <w:rFonts w:ascii="Times New Roman" w:hAnsi="Times New Roman" w:cs="Times New Roman"/>
        </w:rPr>
        <w:t xml:space="preserve"> that all the conditions stipulated in the EC shall be scrupulously followed.</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No change in mining technology and scope of working should be made without prior approval of the SEIAA, No further expansion or modifications in the mine shall be carried out without prior approval of the SEIAA, as applicable.</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The Project proponent shall ensure that no natural water course and/or water resources shall be obstructed due to any mining operations. Necessary safeguard measures to protect the first order streams, if any, originating from the mine lease shall be taken.</w:t>
      </w:r>
    </w:p>
    <w:p w:rsidR="00A32BF7" w:rsidRPr="00CE759E"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 xml:space="preserve">The top soil, if any, shall temporarily be stored at earmarked site(s) only for </w:t>
      </w:r>
      <w:r w:rsidR="00242BF3">
        <w:rPr>
          <w:rFonts w:ascii="Times New Roman" w:hAnsi="Times New Roman" w:cs="Times New Roman"/>
          <w:bCs/>
        </w:rPr>
        <w:t>t</w:t>
      </w:r>
      <w:r w:rsidRPr="00A32BF7">
        <w:rPr>
          <w:rFonts w:ascii="Times New Roman" w:hAnsi="Times New Roman" w:cs="Times New Roman"/>
          <w:bCs/>
        </w:rPr>
        <w:t>he topsoil shall be used for land reclamation and plantation. The over burden (OB) generated during the mining operations shall be stacked at earmarked dump site(s) only</w:t>
      </w:r>
      <w:r w:rsidR="00242BF3">
        <w:rPr>
          <w:rFonts w:ascii="Times New Roman" w:hAnsi="Times New Roman" w:cs="Times New Roman"/>
          <w:bCs/>
        </w:rPr>
        <w:t>.</w:t>
      </w:r>
      <w:r w:rsidRPr="00A32BF7">
        <w:rPr>
          <w:rFonts w:ascii="Times New Roman" w:hAnsi="Times New Roman" w:cs="Times New Roman"/>
          <w:bCs/>
        </w:rPr>
        <w:t xml:space="preserve"> The maximum height of the dumps shall not exceed 8m and width 20m and overall slope of the dumps shall be maintained to 45</w:t>
      </w:r>
      <w:r w:rsidRPr="00A32BF7">
        <w:rPr>
          <w:rFonts w:ascii="Times New Roman" w:hAnsi="Times New Roman" w:cs="Times New Roman"/>
          <w:bCs/>
          <w:vertAlign w:val="superscript"/>
        </w:rPr>
        <w:t xml:space="preserve">0. </w:t>
      </w:r>
      <w:r w:rsidRPr="00A32BF7">
        <w:rPr>
          <w:rFonts w:ascii="Times New Roman" w:hAnsi="Times New Roman" w:cs="Times New Roman"/>
          <w:bCs/>
        </w:rPr>
        <w:t>The OB dumps should be scientifically vegetated with suitable native species to prevent erosion and surface run off. In critical areas, use of geo textiles shall be undertaken for stabilization of the dump. The entire excavated area shall be backfilled. Monitoring and management of rehabilitated areas should continue until the vegetation becomes self-sustaining.</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 xml:space="preserve">Catch drains and siltation ponds of appropriate size shall be constructed around the mine working, mineral and OB dumps to prevent run off of water and flow of sediments directly into the river and other water bodies. The water so collected should be utilized for watering the mine area, roads, green belt development etc. The drains shall be regularly </w:t>
      </w:r>
      <w:proofErr w:type="spellStart"/>
      <w:r w:rsidRPr="00A32BF7">
        <w:rPr>
          <w:rFonts w:ascii="Times New Roman" w:hAnsi="Times New Roman" w:cs="Times New Roman"/>
          <w:bCs/>
        </w:rPr>
        <w:t>desilted</w:t>
      </w:r>
      <w:proofErr w:type="spellEnd"/>
      <w:r w:rsidRPr="00A32BF7">
        <w:rPr>
          <w:rFonts w:ascii="Times New Roman" w:hAnsi="Times New Roman" w:cs="Times New Roman"/>
          <w:bCs/>
        </w:rPr>
        <w:t xml:space="preserve"> particularly after monsoon and maintained properly.</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Effective safeguard measures such as regular water sprinkling shall be carried out in critical areas prone to air pollution and having high levels of PM</w:t>
      </w:r>
      <w:r w:rsidRPr="00A32BF7">
        <w:rPr>
          <w:rFonts w:ascii="Times New Roman" w:hAnsi="Times New Roman" w:cs="Times New Roman"/>
          <w:bCs/>
          <w:vertAlign w:val="subscript"/>
        </w:rPr>
        <w:t xml:space="preserve">10 </w:t>
      </w:r>
      <w:r w:rsidRPr="00A32BF7">
        <w:rPr>
          <w:rFonts w:ascii="Times New Roman" w:hAnsi="Times New Roman" w:cs="Times New Roman"/>
          <w:bCs/>
        </w:rPr>
        <w:t>and PM</w:t>
      </w:r>
      <w:r w:rsidRPr="00A32BF7">
        <w:rPr>
          <w:rFonts w:ascii="Times New Roman" w:hAnsi="Times New Roman" w:cs="Times New Roman"/>
          <w:bCs/>
          <w:vertAlign w:val="subscript"/>
        </w:rPr>
        <w:t xml:space="preserve">2.5 </w:t>
      </w:r>
      <w:r w:rsidRPr="00A32BF7">
        <w:rPr>
          <w:rFonts w:ascii="Times New Roman" w:hAnsi="Times New Roman" w:cs="Times New Roman"/>
          <w:bCs/>
        </w:rPr>
        <w:t>such</w:t>
      </w:r>
      <w:r w:rsidR="005C0597">
        <w:rPr>
          <w:rFonts w:ascii="Times New Roman" w:hAnsi="Times New Roman" w:cs="Times New Roman"/>
          <w:bCs/>
        </w:rPr>
        <w:t xml:space="preserve"> as haul Road, loading and unloading points and transfer points – it shall </w:t>
      </w:r>
      <w:r w:rsidRPr="00A32BF7">
        <w:rPr>
          <w:rFonts w:ascii="Times New Roman" w:hAnsi="Times New Roman" w:cs="Times New Roman"/>
          <w:bCs/>
        </w:rPr>
        <w:t xml:space="preserve">be ensured that the Ambient Air Quality parameters conform to the norms prescribed by the Central </w:t>
      </w:r>
      <w:r w:rsidR="00966283">
        <w:rPr>
          <w:rFonts w:ascii="Times New Roman" w:hAnsi="Times New Roman" w:cs="Times New Roman"/>
          <w:bCs/>
        </w:rPr>
        <w:t>Pollution C</w:t>
      </w:r>
      <w:r w:rsidRPr="00A32BF7">
        <w:rPr>
          <w:rFonts w:ascii="Times New Roman" w:hAnsi="Times New Roman" w:cs="Times New Roman"/>
          <w:bCs/>
        </w:rPr>
        <w:t>ontrol Board in this regard.</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Fugitive dust emissions from all the sources should be controlled regularly. Water spraying arrangement on haul roads, loading and unloading and at transfer points should be provided and properly maintained.</w:t>
      </w:r>
    </w:p>
    <w:p w:rsidR="00A32BF7" w:rsidRDefault="002E0379" w:rsidP="00745B4B">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 xml:space="preserve">Measures should be taken for control of noise levels below 85 </w:t>
      </w:r>
      <w:proofErr w:type="spellStart"/>
      <w:r w:rsidRPr="00A32BF7">
        <w:rPr>
          <w:rFonts w:ascii="Times New Roman" w:hAnsi="Times New Roman" w:cs="Times New Roman"/>
          <w:bCs/>
        </w:rPr>
        <w:t>dBA</w:t>
      </w:r>
      <w:proofErr w:type="spellEnd"/>
      <w:r w:rsidRPr="00A32BF7">
        <w:rPr>
          <w:rFonts w:ascii="Times New Roman" w:hAnsi="Times New Roman" w:cs="Times New Roman"/>
          <w:bCs/>
        </w:rPr>
        <w:t xml:space="preserve"> in the work environment.</w:t>
      </w:r>
    </w:p>
    <w:p w:rsidR="00A32BF7" w:rsidRDefault="002E0379" w:rsidP="00E25763">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The funds earmarked for environm</w:t>
      </w:r>
      <w:r w:rsidR="00263506">
        <w:rPr>
          <w:rFonts w:ascii="Times New Roman" w:hAnsi="Times New Roman" w:cs="Times New Roman"/>
          <w:bCs/>
        </w:rPr>
        <w:t xml:space="preserve">ental protection measures and </w:t>
      </w:r>
      <w:proofErr w:type="spellStart"/>
      <w:r w:rsidR="00263506">
        <w:rPr>
          <w:rFonts w:ascii="Times New Roman" w:hAnsi="Times New Roman" w:cs="Times New Roman"/>
          <w:bCs/>
        </w:rPr>
        <w:t>CE</w:t>
      </w:r>
      <w:r w:rsidRPr="00A32BF7">
        <w:rPr>
          <w:rFonts w:ascii="Times New Roman" w:hAnsi="Times New Roman" w:cs="Times New Roman"/>
          <w:bCs/>
        </w:rPr>
        <w:t>R</w:t>
      </w:r>
      <w:proofErr w:type="spellEnd"/>
      <w:r w:rsidRPr="00A32BF7">
        <w:rPr>
          <w:rFonts w:ascii="Times New Roman" w:hAnsi="Times New Roman" w:cs="Times New Roman"/>
          <w:bCs/>
        </w:rPr>
        <w:t xml:space="preserve"> activate should be kept in separate account and should not be diverted for other purpose. Year wise expenditure should be reported to the </w:t>
      </w:r>
      <w:r w:rsidRPr="00A32BF7">
        <w:rPr>
          <w:rFonts w:ascii="Times New Roman" w:hAnsi="Times New Roman" w:cs="Times New Roman"/>
        </w:rPr>
        <w:t>State Environment Impact Assessment Authority (SEIAA) office.</w:t>
      </w:r>
    </w:p>
    <w:p w:rsidR="00A32BF7" w:rsidRDefault="002E0379" w:rsidP="00E25763">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The Regional Office of MOEF &amp; CC located at Bangalore shall monitor compliance of the stipulated conditions. The project authorities should extend full cooperation to the officer (S) of the Regional Office by furnishing the requisite data/information/monitoring reports.</w:t>
      </w:r>
    </w:p>
    <w:p w:rsidR="00A32BF7" w:rsidRDefault="002E0379" w:rsidP="00E25763">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Any appeal against this Environmental Clearance shall lie with the National Green Tribunal, if preferred, within a period of 30 days as prescribed under Section 16 of the National Green Tribunal Act, 2010.</w:t>
      </w:r>
    </w:p>
    <w:p w:rsidR="00A32BF7" w:rsidRDefault="002E0379" w:rsidP="00E25763">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Concealing the factual data or submission of false/fabricated data and failure to comply with any of the conditions mentioned above may result in withdrawal of this clearance and attract action under the provisions of Environment (Protection) Act, 1986.</w:t>
      </w:r>
    </w:p>
    <w:p w:rsidR="00A32BF7" w:rsidRDefault="002E0379" w:rsidP="00E25763">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bCs/>
        </w:rPr>
        <w:t>The SEIAA may revoke or suspend the order,</w:t>
      </w:r>
      <w:r w:rsidR="008A43FE">
        <w:rPr>
          <w:rFonts w:ascii="Times New Roman" w:hAnsi="Times New Roman" w:cs="Times New Roman"/>
          <w:bCs/>
        </w:rPr>
        <w:t xml:space="preserve"> for non implementation of any of the specific or this</w:t>
      </w:r>
      <w:r w:rsidRPr="00A32BF7">
        <w:rPr>
          <w:rFonts w:ascii="Times New Roman" w:hAnsi="Times New Roman" w:cs="Times New Roman"/>
          <w:bCs/>
        </w:rPr>
        <w:t>implementation of any of the above conditions is not satisfactory. The SEIAA reserves the right to alter/modify the above conditions or stipulate any further condition in the interest of environment protection.</w:t>
      </w:r>
    </w:p>
    <w:p w:rsidR="00E63F57" w:rsidRDefault="00E63F57"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sidRPr="00A32BF7">
        <w:rPr>
          <w:rFonts w:ascii="Times New Roman" w:hAnsi="Times New Roman" w:cs="Times New Roman"/>
        </w:rPr>
        <w:lastRenderedPageBreak/>
        <w:t>The above conditions shall prevail not</w:t>
      </w:r>
      <w:r w:rsidR="00355635" w:rsidRPr="00A32BF7">
        <w:rPr>
          <w:rFonts w:ascii="Times New Roman" w:hAnsi="Times New Roman" w:cs="Times New Roman"/>
        </w:rPr>
        <w:t>with</w:t>
      </w:r>
      <w:r w:rsidR="00355635">
        <w:rPr>
          <w:rFonts w:ascii="Times New Roman" w:hAnsi="Times New Roman" w:cs="Times New Roman"/>
        </w:rPr>
        <w:t>s</w:t>
      </w:r>
      <w:r w:rsidR="00355635" w:rsidRPr="00A32BF7">
        <w:rPr>
          <w:rFonts w:ascii="Times New Roman" w:hAnsi="Times New Roman" w:cs="Times New Roman"/>
        </w:rPr>
        <w:t>tanding</w:t>
      </w:r>
      <w:r w:rsidRPr="00A32BF7">
        <w:rPr>
          <w:rFonts w:ascii="Times New Roman" w:hAnsi="Times New Roman" w:cs="Times New Roman"/>
        </w:rPr>
        <w:t xml:space="preserve"> anything to the contrary, in consistent, or simplifi</w:t>
      </w:r>
      <w:r>
        <w:rPr>
          <w:rFonts w:ascii="Times New Roman" w:hAnsi="Times New Roman" w:cs="Times New Roman"/>
        </w:rPr>
        <w:t>ed,</w:t>
      </w:r>
      <w:r w:rsidRPr="00A32BF7">
        <w:rPr>
          <w:rFonts w:ascii="Times New Roman" w:hAnsi="Times New Roman" w:cs="Times New Roman"/>
        </w:rPr>
        <w:t xml:space="preserve"> contained in any other permit, license on consent given by any other authority for the same project</w:t>
      </w:r>
      <w:r w:rsidRPr="00A32BF7">
        <w:rPr>
          <w:rFonts w:ascii="Times New Roman" w:hAnsi="Times New Roman" w:cs="Times New Roman"/>
          <w:bCs/>
          <w:u w:val="single"/>
        </w:rPr>
        <w:t>.</w:t>
      </w:r>
    </w:p>
    <w:p w:rsidR="008831A6" w:rsidRPr="008831A6" w:rsidRDefault="008831A6"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Pr>
          <w:rFonts w:ascii="Times New Roman" w:hAnsi="Times New Roman" w:cs="Times New Roman"/>
          <w:bCs/>
        </w:rPr>
        <w:t>The Environmental Clearance will be subjec</w:t>
      </w:r>
      <w:r w:rsidR="00203F56">
        <w:rPr>
          <w:rFonts w:ascii="Times New Roman" w:hAnsi="Times New Roman" w:cs="Times New Roman"/>
          <w:bCs/>
        </w:rPr>
        <w:t>t to the final order of the court</w:t>
      </w:r>
      <w:r>
        <w:rPr>
          <w:rFonts w:ascii="Times New Roman" w:hAnsi="Times New Roman" w:cs="Times New Roman"/>
          <w:bCs/>
        </w:rPr>
        <w:t>s in any pending litigation re</w:t>
      </w:r>
      <w:r w:rsidR="00203F56">
        <w:rPr>
          <w:rFonts w:ascii="Times New Roman" w:hAnsi="Times New Roman" w:cs="Times New Roman"/>
          <w:bCs/>
        </w:rPr>
        <w:t>lated to the land or project, in any cour</w:t>
      </w:r>
      <w:r>
        <w:rPr>
          <w:rFonts w:ascii="Times New Roman" w:hAnsi="Times New Roman" w:cs="Times New Roman"/>
          <w:bCs/>
        </w:rPr>
        <w:t>t of law.</w:t>
      </w:r>
    </w:p>
    <w:p w:rsidR="008831A6" w:rsidRPr="008831A6" w:rsidRDefault="008831A6"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Pr>
          <w:rFonts w:ascii="Times New Roman" w:hAnsi="Times New Roman" w:cs="Times New Roman"/>
          <w:bCs/>
        </w:rPr>
        <w:t>The mining operation sha</w:t>
      </w:r>
      <w:r w:rsidR="00203F56">
        <w:rPr>
          <w:rFonts w:ascii="Times New Roman" w:hAnsi="Times New Roman" w:cs="Times New Roman"/>
          <w:bCs/>
        </w:rPr>
        <w:t xml:space="preserve">ll be restricted to above ground </w:t>
      </w:r>
      <w:r>
        <w:rPr>
          <w:rFonts w:ascii="Times New Roman" w:hAnsi="Times New Roman" w:cs="Times New Roman"/>
          <w:bCs/>
        </w:rPr>
        <w:t xml:space="preserve">water </w:t>
      </w:r>
      <w:r w:rsidR="00203F56">
        <w:rPr>
          <w:rFonts w:ascii="Times New Roman" w:hAnsi="Times New Roman" w:cs="Times New Roman"/>
          <w:bCs/>
        </w:rPr>
        <w:t>table and it should not intersect</w:t>
      </w:r>
      <w:r>
        <w:rPr>
          <w:rFonts w:ascii="Times New Roman" w:hAnsi="Times New Roman" w:cs="Times New Roman"/>
          <w:bCs/>
        </w:rPr>
        <w:t xml:space="preserve"> ground water table.</w:t>
      </w:r>
    </w:p>
    <w:p w:rsidR="008831A6" w:rsidRPr="008831A6" w:rsidRDefault="008831A6"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Pr>
          <w:rFonts w:ascii="Times New Roman" w:hAnsi="Times New Roman" w:cs="Times New Roman"/>
          <w:bCs/>
        </w:rPr>
        <w:t>All vehicle</w:t>
      </w:r>
      <w:r w:rsidR="00BA22F9">
        <w:rPr>
          <w:rFonts w:ascii="Times New Roman" w:hAnsi="Times New Roman" w:cs="Times New Roman"/>
          <w:bCs/>
        </w:rPr>
        <w:t>s used</w:t>
      </w:r>
      <w:r>
        <w:rPr>
          <w:rFonts w:ascii="Times New Roman" w:hAnsi="Times New Roman" w:cs="Times New Roman"/>
          <w:bCs/>
        </w:rPr>
        <w:t xml:space="preserve"> for</w:t>
      </w:r>
      <w:r w:rsidR="00203F56">
        <w:rPr>
          <w:rFonts w:ascii="Times New Roman" w:hAnsi="Times New Roman" w:cs="Times New Roman"/>
          <w:bCs/>
        </w:rPr>
        <w:t xml:space="preserve"> transportation and within the m</w:t>
      </w:r>
      <w:r>
        <w:rPr>
          <w:rFonts w:ascii="Times New Roman" w:hAnsi="Times New Roman" w:cs="Times New Roman"/>
          <w:bCs/>
        </w:rPr>
        <w:t>ines sh</w:t>
      </w:r>
      <w:r w:rsidR="00203F56">
        <w:rPr>
          <w:rFonts w:ascii="Times New Roman" w:hAnsi="Times New Roman" w:cs="Times New Roman"/>
          <w:bCs/>
        </w:rPr>
        <w:t>all have ‘PUC</w:t>
      </w:r>
      <w:r>
        <w:rPr>
          <w:rFonts w:ascii="Times New Roman" w:hAnsi="Times New Roman" w:cs="Times New Roman"/>
          <w:bCs/>
        </w:rPr>
        <w:t xml:space="preserve">’ certificate from authorized pollution taking </w:t>
      </w:r>
      <w:r w:rsidR="00203F56">
        <w:rPr>
          <w:rFonts w:ascii="Times New Roman" w:hAnsi="Times New Roman" w:cs="Times New Roman"/>
          <w:bCs/>
        </w:rPr>
        <w:t>centre. Washing</w:t>
      </w:r>
      <w:r>
        <w:rPr>
          <w:rFonts w:ascii="Times New Roman" w:hAnsi="Times New Roman" w:cs="Times New Roman"/>
          <w:bCs/>
        </w:rPr>
        <w:t xml:space="preserve"> of  all v</w:t>
      </w:r>
      <w:r w:rsidR="00FD2E23">
        <w:rPr>
          <w:rFonts w:ascii="Times New Roman" w:hAnsi="Times New Roman" w:cs="Times New Roman"/>
          <w:bCs/>
        </w:rPr>
        <w:t>ehicles shall be inside the lease</w:t>
      </w:r>
      <w:r>
        <w:rPr>
          <w:rFonts w:ascii="Times New Roman" w:hAnsi="Times New Roman" w:cs="Times New Roman"/>
          <w:bCs/>
        </w:rPr>
        <w:t xml:space="preserve"> area’</w:t>
      </w:r>
    </w:p>
    <w:p w:rsidR="008831A6" w:rsidRPr="008831A6" w:rsidRDefault="008831A6"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Pr>
          <w:rFonts w:ascii="Times New Roman" w:hAnsi="Times New Roman" w:cs="Times New Roman"/>
          <w:bCs/>
        </w:rPr>
        <w:t xml:space="preserve">Project proponent should obtain necessary prior permission of the competent authorities for </w:t>
      </w:r>
      <w:proofErr w:type="spellStart"/>
      <w:r>
        <w:rPr>
          <w:rFonts w:ascii="Times New Roman" w:hAnsi="Times New Roman" w:cs="Times New Roman"/>
          <w:bCs/>
        </w:rPr>
        <w:t>drawal</w:t>
      </w:r>
      <w:proofErr w:type="spellEnd"/>
      <w:r>
        <w:rPr>
          <w:rFonts w:ascii="Times New Roman" w:hAnsi="Times New Roman" w:cs="Times New Roman"/>
          <w:bCs/>
        </w:rPr>
        <w:t xml:space="preserve"> of requisite quantity of surface</w:t>
      </w:r>
      <w:r w:rsidR="00FD2E23">
        <w:rPr>
          <w:rFonts w:ascii="Times New Roman" w:hAnsi="Times New Roman" w:cs="Times New Roman"/>
          <w:bCs/>
        </w:rPr>
        <w:t xml:space="preserve"> water and grou</w:t>
      </w:r>
      <w:r>
        <w:rPr>
          <w:rFonts w:ascii="Times New Roman" w:hAnsi="Times New Roman" w:cs="Times New Roman"/>
          <w:bCs/>
        </w:rPr>
        <w:t>nd water for the project.</w:t>
      </w:r>
    </w:p>
    <w:p w:rsidR="008831A6" w:rsidRPr="00952857" w:rsidRDefault="008831A6"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Pr>
          <w:rFonts w:ascii="Times New Roman" w:hAnsi="Times New Roman" w:cs="Times New Roman"/>
          <w:bCs/>
        </w:rPr>
        <w:t xml:space="preserve">Regular monitoring of flow rates and water quality </w:t>
      </w:r>
      <w:r w:rsidR="008D1E3C">
        <w:rPr>
          <w:rFonts w:ascii="Times New Roman" w:hAnsi="Times New Roman" w:cs="Times New Roman"/>
          <w:bCs/>
        </w:rPr>
        <w:t>upstream</w:t>
      </w:r>
      <w:r>
        <w:rPr>
          <w:rFonts w:ascii="Times New Roman" w:hAnsi="Times New Roman" w:cs="Times New Roman"/>
          <w:bCs/>
        </w:rPr>
        <w:t xml:space="preserve"> and </w:t>
      </w:r>
      <w:r w:rsidR="008D1E3C">
        <w:rPr>
          <w:rFonts w:ascii="Times New Roman" w:hAnsi="Times New Roman" w:cs="Times New Roman"/>
          <w:bCs/>
        </w:rPr>
        <w:t>downstream</w:t>
      </w:r>
      <w:r>
        <w:rPr>
          <w:rFonts w:ascii="Times New Roman" w:hAnsi="Times New Roman" w:cs="Times New Roman"/>
          <w:bCs/>
        </w:rPr>
        <w:t xml:space="preserve"> of the </w:t>
      </w:r>
      <w:r w:rsidR="008A3141">
        <w:rPr>
          <w:rFonts w:ascii="Times New Roman" w:hAnsi="Times New Roman" w:cs="Times New Roman"/>
          <w:bCs/>
        </w:rPr>
        <w:t>springs a</w:t>
      </w:r>
      <w:r w:rsidR="00706CD0">
        <w:rPr>
          <w:rFonts w:ascii="Times New Roman" w:hAnsi="Times New Roman" w:cs="Times New Roman"/>
          <w:bCs/>
        </w:rPr>
        <w:t xml:space="preserve">nd perennial </w:t>
      </w:r>
      <w:proofErr w:type="spellStart"/>
      <w:r w:rsidR="00E67E32">
        <w:rPr>
          <w:rFonts w:ascii="Times New Roman" w:hAnsi="Times New Roman" w:cs="Times New Roman"/>
          <w:bCs/>
        </w:rPr>
        <w:t>nallahs</w:t>
      </w:r>
      <w:proofErr w:type="spellEnd"/>
      <w:r w:rsidR="00E67E32">
        <w:rPr>
          <w:rFonts w:ascii="Times New Roman" w:hAnsi="Times New Roman" w:cs="Times New Roman"/>
          <w:bCs/>
        </w:rPr>
        <w:t xml:space="preserve"> flowing in</w:t>
      </w:r>
      <w:r w:rsidR="00952857">
        <w:rPr>
          <w:rFonts w:ascii="Times New Roman" w:hAnsi="Times New Roman" w:cs="Times New Roman"/>
          <w:bCs/>
        </w:rPr>
        <w:t xml:space="preserve"> and around the mine lease area shall be carried out and reported in the six monthly reports to SEIAA.</w:t>
      </w:r>
    </w:p>
    <w:p w:rsidR="00952857" w:rsidRDefault="00952857" w:rsidP="00E63F57">
      <w:pPr>
        <w:pStyle w:val="ListParagraph"/>
        <w:widowControl w:val="0"/>
        <w:numPr>
          <w:ilvl w:val="1"/>
          <w:numId w:val="5"/>
        </w:numPr>
        <w:autoSpaceDE w:val="0"/>
        <w:autoSpaceDN w:val="0"/>
        <w:adjustRightInd w:val="0"/>
        <w:spacing w:after="0" w:line="240" w:lineRule="auto"/>
        <w:ind w:left="1560" w:right="15" w:hanging="851"/>
        <w:jc w:val="both"/>
        <w:rPr>
          <w:rFonts w:ascii="Times New Roman" w:hAnsi="Times New Roman" w:cs="Times New Roman"/>
          <w:bCs/>
          <w:u w:val="single"/>
        </w:rPr>
      </w:pPr>
      <w:r>
        <w:rPr>
          <w:rFonts w:ascii="Times New Roman" w:hAnsi="Times New Roman" w:cs="Times New Roman"/>
          <w:bCs/>
        </w:rPr>
        <w:t>Occupational health surveillance program of the workers should be under taken per</w:t>
      </w:r>
      <w:r w:rsidR="00706CD0">
        <w:rPr>
          <w:rFonts w:ascii="Times New Roman" w:hAnsi="Times New Roman" w:cs="Times New Roman"/>
          <w:bCs/>
        </w:rPr>
        <w:t>iodically to observe any contractions</w:t>
      </w:r>
      <w:r>
        <w:rPr>
          <w:rFonts w:ascii="Times New Roman" w:hAnsi="Times New Roman" w:cs="Times New Roman"/>
          <w:bCs/>
        </w:rPr>
        <w:t xml:space="preserve"> due to exposure to dust and take corrective measures</w:t>
      </w:r>
      <w:r w:rsidR="00706CD0">
        <w:rPr>
          <w:rFonts w:ascii="Times New Roman" w:hAnsi="Times New Roman" w:cs="Times New Roman"/>
          <w:bCs/>
        </w:rPr>
        <w:t>,</w:t>
      </w:r>
      <w:r>
        <w:rPr>
          <w:rFonts w:ascii="Times New Roman" w:hAnsi="Times New Roman" w:cs="Times New Roman"/>
          <w:bCs/>
        </w:rPr>
        <w:t xml:space="preserve"> if needed.</w:t>
      </w:r>
    </w:p>
    <w:p w:rsidR="00E63F57" w:rsidRPr="00A32BF7" w:rsidRDefault="00E63F57" w:rsidP="00E63F57">
      <w:pPr>
        <w:pStyle w:val="ListParagraph"/>
        <w:widowControl w:val="0"/>
        <w:autoSpaceDE w:val="0"/>
        <w:autoSpaceDN w:val="0"/>
        <w:adjustRightInd w:val="0"/>
        <w:spacing w:after="0" w:line="240" w:lineRule="auto"/>
        <w:ind w:left="1560" w:right="15"/>
        <w:jc w:val="both"/>
        <w:rPr>
          <w:rFonts w:ascii="Times New Roman" w:hAnsi="Times New Roman" w:cs="Times New Roman"/>
          <w:bCs/>
          <w:u w:val="single"/>
        </w:rPr>
      </w:pPr>
    </w:p>
    <w:p w:rsidR="002E0379" w:rsidRDefault="002E0379" w:rsidP="00114FC8">
      <w:pPr>
        <w:widowControl w:val="0"/>
        <w:autoSpaceDE w:val="0"/>
        <w:autoSpaceDN w:val="0"/>
        <w:adjustRightInd w:val="0"/>
        <w:spacing w:after="0" w:line="240" w:lineRule="auto"/>
        <w:ind w:left="1560" w:right="-126" w:hanging="480"/>
        <w:jc w:val="both"/>
        <w:rPr>
          <w:rFonts w:ascii="Times New Roman" w:hAnsi="Times New Roman" w:cs="Times New Roman"/>
          <w:bCs/>
        </w:rPr>
      </w:pPr>
    </w:p>
    <w:p w:rsidR="002E0379" w:rsidRDefault="002E0379" w:rsidP="00114FC8">
      <w:pPr>
        <w:widowControl w:val="0"/>
        <w:autoSpaceDE w:val="0"/>
        <w:autoSpaceDN w:val="0"/>
        <w:adjustRightInd w:val="0"/>
        <w:spacing w:after="0" w:line="240" w:lineRule="auto"/>
        <w:ind w:left="1560" w:right="-126" w:hanging="480"/>
        <w:jc w:val="both"/>
        <w:rPr>
          <w:rFonts w:ascii="Times New Roman" w:hAnsi="Times New Roman" w:cs="Times New Roman"/>
          <w:bCs/>
        </w:rPr>
      </w:pPr>
    </w:p>
    <w:p w:rsidR="008167E5" w:rsidRDefault="008167E5" w:rsidP="00114FC8">
      <w:pPr>
        <w:widowControl w:val="0"/>
        <w:autoSpaceDE w:val="0"/>
        <w:autoSpaceDN w:val="0"/>
        <w:adjustRightInd w:val="0"/>
        <w:spacing w:after="0" w:line="240" w:lineRule="auto"/>
        <w:ind w:left="1560" w:right="-126" w:hanging="480"/>
        <w:jc w:val="both"/>
        <w:rPr>
          <w:rFonts w:ascii="Times New Roman" w:hAnsi="Times New Roman" w:cs="Times New Roman"/>
          <w:bCs/>
        </w:rPr>
      </w:pPr>
    </w:p>
    <w:p w:rsidR="008167E5" w:rsidRDefault="008167E5" w:rsidP="00114FC8">
      <w:pPr>
        <w:widowControl w:val="0"/>
        <w:autoSpaceDE w:val="0"/>
        <w:autoSpaceDN w:val="0"/>
        <w:adjustRightInd w:val="0"/>
        <w:spacing w:after="0" w:line="240" w:lineRule="auto"/>
        <w:ind w:left="1560" w:right="-126" w:hanging="480"/>
        <w:jc w:val="both"/>
        <w:rPr>
          <w:rFonts w:ascii="Times New Roman" w:hAnsi="Times New Roman" w:cs="Times New Roman"/>
          <w:bCs/>
        </w:rPr>
      </w:pPr>
    </w:p>
    <w:p w:rsidR="008167E5" w:rsidRDefault="008167E5" w:rsidP="00114FC8">
      <w:pPr>
        <w:widowControl w:val="0"/>
        <w:autoSpaceDE w:val="0"/>
        <w:autoSpaceDN w:val="0"/>
        <w:adjustRightInd w:val="0"/>
        <w:spacing w:after="0" w:line="240" w:lineRule="auto"/>
        <w:ind w:left="1560" w:right="-126" w:hanging="480"/>
        <w:jc w:val="both"/>
        <w:rPr>
          <w:rFonts w:ascii="Times New Roman" w:hAnsi="Times New Roman" w:cs="Times New Roman"/>
          <w:bCs/>
        </w:rPr>
      </w:pPr>
    </w:p>
    <w:p w:rsidR="00FD2E23" w:rsidRDefault="00E73967" w:rsidP="00AC40C2">
      <w:pPr>
        <w:ind w:left="1134"/>
        <w:jc w:val="cente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D56FE5" w:rsidRPr="00AF6072" w:rsidRDefault="008D1E3C" w:rsidP="00D4302D">
      <w:pPr>
        <w:ind w:left="4734" w:firstLine="306"/>
        <w:jc w:val="center"/>
        <w:rPr>
          <w:rFonts w:ascii="Times New Roman" w:hAnsi="Times New Roman" w:cs="Times New Roman"/>
        </w:rPr>
      </w:pPr>
      <w:r>
        <w:rPr>
          <w:rFonts w:ascii="Times New Roman" w:hAnsi="Times New Roman" w:cs="Times New Roman"/>
          <w:sz w:val="24"/>
          <w:szCs w:val="24"/>
        </w:rPr>
        <w:t xml:space="preserve">For </w:t>
      </w:r>
      <w:r w:rsidR="002E0379" w:rsidRPr="004A111D">
        <w:rPr>
          <w:rFonts w:ascii="Times New Roman" w:hAnsi="Times New Roman" w:cs="Times New Roman"/>
          <w:sz w:val="24"/>
          <w:szCs w:val="24"/>
        </w:rPr>
        <w:t>Member Secretary, SEIAA Kerala</w:t>
      </w:r>
      <w:bookmarkStart w:id="0" w:name="_GoBack"/>
      <w:bookmarkEnd w:id="0"/>
    </w:p>
    <w:sectPr w:rsidR="00D56FE5" w:rsidRPr="00AF6072" w:rsidSect="00BC12A5">
      <w:pgSz w:w="11907" w:h="16839" w:code="9"/>
      <w:pgMar w:top="993" w:right="850" w:bottom="993"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670"/>
    <w:multiLevelType w:val="hybridMultilevel"/>
    <w:tmpl w:val="2F1CA5D6"/>
    <w:lvl w:ilvl="0" w:tplc="F3BCF884">
      <w:start w:val="1"/>
      <w:numFmt w:val="lowerRoman"/>
      <w:lvlText w:val="(%1)"/>
      <w:lvlJc w:val="right"/>
      <w:pPr>
        <w:ind w:left="720" w:hanging="360"/>
      </w:pPr>
      <w:rPr>
        <w:rFonts w:ascii="Times New Roman" w:hAnsi="Times New Roman" w:cs="Times New Roman" w:hint="default"/>
        <w:b w:val="0"/>
        <w:b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127CA0"/>
    <w:multiLevelType w:val="hybridMultilevel"/>
    <w:tmpl w:val="9328CD0E"/>
    <w:lvl w:ilvl="0" w:tplc="F3BCF884">
      <w:start w:val="1"/>
      <w:numFmt w:val="lowerRoman"/>
      <w:lvlText w:val="(%1)"/>
      <w:lvlJc w:val="right"/>
      <w:pPr>
        <w:tabs>
          <w:tab w:val="num" w:pos="360"/>
        </w:tabs>
        <w:ind w:left="360" w:hanging="360"/>
      </w:pPr>
      <w:rPr>
        <w:rFonts w:ascii="Times New Roman" w:hAnsi="Times New Roman" w:cs="Times New Roman"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8A73645"/>
    <w:multiLevelType w:val="hybridMultilevel"/>
    <w:tmpl w:val="E6969D92"/>
    <w:lvl w:ilvl="0" w:tplc="12046282">
      <w:start w:val="1"/>
      <w:numFmt w:val="lowerRoman"/>
      <w:lvlText w:val="%1)"/>
      <w:lvlJc w:val="left"/>
      <w:pPr>
        <w:ind w:left="720" w:hanging="360"/>
      </w:pPr>
      <w:rPr>
        <w:rFonts w:hint="default"/>
      </w:rPr>
    </w:lvl>
    <w:lvl w:ilvl="1" w:tplc="8C8426C6">
      <w:start w:val="1"/>
      <w:numFmt w:val="decimal"/>
      <w:lvlText w:val="%2."/>
      <w:lvlJc w:val="left"/>
      <w:pPr>
        <w:ind w:left="928" w:hanging="360"/>
      </w:pPr>
      <w:rPr>
        <w:rFonts w:ascii="Times New Roman" w:eastAsiaTheme="minorHAnsi" w:hAnsi="Times New Roman" w:cs="Times New Roman"/>
        <w:b w:val="0"/>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4F68D2"/>
    <w:multiLevelType w:val="hybridMultilevel"/>
    <w:tmpl w:val="04B02B86"/>
    <w:lvl w:ilvl="0" w:tplc="12046282">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DF45C31"/>
    <w:multiLevelType w:val="hybridMultilevel"/>
    <w:tmpl w:val="04AECA46"/>
    <w:lvl w:ilvl="0" w:tplc="E732FE3C">
      <w:start w:val="1"/>
      <w:numFmt w:val="decimal"/>
      <w:lvlText w:val="(%1)"/>
      <w:lvlJc w:val="right"/>
      <w:pPr>
        <w:tabs>
          <w:tab w:val="num" w:pos="360"/>
        </w:tabs>
        <w:ind w:left="360" w:hanging="360"/>
      </w:pPr>
      <w:rPr>
        <w:rFonts w:ascii="Times New Roman" w:hAnsi="Times New Roman" w:cs="Times New Roman" w:hint="default"/>
        <w:b w:val="0"/>
        <w:bCs w:val="0"/>
        <w:sz w:val="24"/>
        <w:szCs w:val="24"/>
      </w:rPr>
    </w:lvl>
    <w:lvl w:ilvl="1" w:tplc="1750A504">
      <w:numFmt w:val="decimal"/>
      <w:lvlText w:val="(%2)"/>
      <w:lvlJc w:val="right"/>
      <w:pPr>
        <w:ind w:left="1440" w:hanging="360"/>
      </w:pPr>
      <w:rPr>
        <w:rFonts w:ascii="Times New Roman" w:hAnsi="Times New Roman" w:cs="Times New Roman" w:hint="default"/>
        <w:b w:val="0"/>
        <w:bCs w:val="0"/>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379"/>
    <w:rsid w:val="00023C74"/>
    <w:rsid w:val="00025EF0"/>
    <w:rsid w:val="00033C29"/>
    <w:rsid w:val="00080AC5"/>
    <w:rsid w:val="000A31BA"/>
    <w:rsid w:val="00114FC8"/>
    <w:rsid w:val="001726D8"/>
    <w:rsid w:val="00191BB3"/>
    <w:rsid w:val="001D3B22"/>
    <w:rsid w:val="00203F56"/>
    <w:rsid w:val="0022571F"/>
    <w:rsid w:val="00242BF3"/>
    <w:rsid w:val="002604B6"/>
    <w:rsid w:val="00263506"/>
    <w:rsid w:val="0028557F"/>
    <w:rsid w:val="002D3D30"/>
    <w:rsid w:val="002E0379"/>
    <w:rsid w:val="00300757"/>
    <w:rsid w:val="003160F7"/>
    <w:rsid w:val="00355635"/>
    <w:rsid w:val="003C4C7A"/>
    <w:rsid w:val="00456199"/>
    <w:rsid w:val="004816A7"/>
    <w:rsid w:val="00486423"/>
    <w:rsid w:val="00491067"/>
    <w:rsid w:val="004C388E"/>
    <w:rsid w:val="00571D29"/>
    <w:rsid w:val="005B67C1"/>
    <w:rsid w:val="005C0597"/>
    <w:rsid w:val="00680016"/>
    <w:rsid w:val="006B529E"/>
    <w:rsid w:val="006D3F1B"/>
    <w:rsid w:val="00706CD0"/>
    <w:rsid w:val="00745B4B"/>
    <w:rsid w:val="00787363"/>
    <w:rsid w:val="007A7DA0"/>
    <w:rsid w:val="007F47CA"/>
    <w:rsid w:val="008167E5"/>
    <w:rsid w:val="00822D8E"/>
    <w:rsid w:val="00840A0E"/>
    <w:rsid w:val="00867B4F"/>
    <w:rsid w:val="008831A6"/>
    <w:rsid w:val="008A3141"/>
    <w:rsid w:val="008A43FE"/>
    <w:rsid w:val="008C15A3"/>
    <w:rsid w:val="008C7DE7"/>
    <w:rsid w:val="008D1E3C"/>
    <w:rsid w:val="00952857"/>
    <w:rsid w:val="00966283"/>
    <w:rsid w:val="009B1CA0"/>
    <w:rsid w:val="009D714A"/>
    <w:rsid w:val="00A32BF7"/>
    <w:rsid w:val="00A44C2A"/>
    <w:rsid w:val="00A77E85"/>
    <w:rsid w:val="00AA3D58"/>
    <w:rsid w:val="00AC40C2"/>
    <w:rsid w:val="00AD2E62"/>
    <w:rsid w:val="00AD7208"/>
    <w:rsid w:val="00AD7D42"/>
    <w:rsid w:val="00B255C0"/>
    <w:rsid w:val="00BA22F9"/>
    <w:rsid w:val="00BB1BF0"/>
    <w:rsid w:val="00C43E1E"/>
    <w:rsid w:val="00C7665D"/>
    <w:rsid w:val="00CE759E"/>
    <w:rsid w:val="00D054FE"/>
    <w:rsid w:val="00D4280F"/>
    <w:rsid w:val="00D4302D"/>
    <w:rsid w:val="00D56FE5"/>
    <w:rsid w:val="00D65E20"/>
    <w:rsid w:val="00DF119D"/>
    <w:rsid w:val="00E25763"/>
    <w:rsid w:val="00E63F57"/>
    <w:rsid w:val="00E67E32"/>
    <w:rsid w:val="00E73967"/>
    <w:rsid w:val="00EF66AC"/>
    <w:rsid w:val="00F266CE"/>
    <w:rsid w:val="00F3375B"/>
    <w:rsid w:val="00F5261A"/>
    <w:rsid w:val="00FC428D"/>
    <w:rsid w:val="00FD2E23"/>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uiPriority w:val="99"/>
    <w:rsid w:val="002E03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379"/>
    <w:pPr>
      <w:ind w:left="720"/>
      <w:contextualSpacing/>
    </w:pPr>
  </w:style>
  <w:style w:type="paragraph" w:styleId="BalloonText">
    <w:name w:val="Balloon Text"/>
    <w:basedOn w:val="Normal"/>
    <w:link w:val="BalloonTextChar"/>
    <w:uiPriority w:val="99"/>
    <w:semiHidden/>
    <w:unhideWhenUsed/>
    <w:rsid w:val="00D56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E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BAD3-D5F3-4DD1-8E83-F85D098B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DECC</cp:lastModifiedBy>
  <cp:revision>69</cp:revision>
  <cp:lastPrinted>2017-06-23T07:08:00Z</cp:lastPrinted>
  <dcterms:created xsi:type="dcterms:W3CDTF">2016-02-29T12:19:00Z</dcterms:created>
  <dcterms:modified xsi:type="dcterms:W3CDTF">2019-03-07T10:27:00Z</dcterms:modified>
</cp:coreProperties>
</file>